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精神科护理</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5660"/>
        <w:gridCol w:w="1344"/>
        <w:gridCol w:w="2025"/>
      </w:tblGrid>
      <w:tr w14:paraId="1309521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00B0F0"/>
            <w:vAlign w:val="center"/>
          </w:tcPr>
          <w:p w14:paraId="555408C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章序</w:t>
            </w:r>
          </w:p>
        </w:tc>
        <w:tc>
          <w:tcPr>
            <w:tcW w:w="5660" w:type="dxa"/>
            <w:tcBorders>
              <w:tl2br w:val="nil"/>
              <w:tr2bl w:val="nil"/>
            </w:tcBorders>
            <w:shd w:val="clear" w:color="auto" w:fill="00B0F0"/>
            <w:vAlign w:val="center"/>
          </w:tcPr>
          <w:p w14:paraId="2BD1402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课程内容</w:t>
            </w:r>
          </w:p>
        </w:tc>
        <w:tc>
          <w:tcPr>
            <w:tcW w:w="1344" w:type="dxa"/>
            <w:tcBorders>
              <w:tl2br w:val="nil"/>
              <w:tr2bl w:val="nil"/>
            </w:tcBorders>
            <w:shd w:val="clear" w:color="auto" w:fill="00B0F0"/>
            <w:vAlign w:val="center"/>
          </w:tcPr>
          <w:p w14:paraId="286B71B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课时</w:t>
            </w:r>
          </w:p>
        </w:tc>
        <w:tc>
          <w:tcPr>
            <w:tcW w:w="2025" w:type="dxa"/>
            <w:tcBorders>
              <w:tl2br w:val="nil"/>
              <w:tr2bl w:val="nil"/>
            </w:tcBorders>
            <w:shd w:val="clear" w:color="auto" w:fill="00B0F0"/>
            <w:vAlign w:val="center"/>
          </w:tcPr>
          <w:p w14:paraId="0A590E6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备注</w:t>
            </w:r>
          </w:p>
        </w:tc>
      </w:tr>
      <w:tr w14:paraId="2AC0E14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756B53B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w:t>
            </w:r>
          </w:p>
        </w:tc>
        <w:tc>
          <w:tcPr>
            <w:tcW w:w="5660" w:type="dxa"/>
            <w:tcBorders>
              <w:tl2br w:val="nil"/>
              <w:tr2bl w:val="nil"/>
            </w:tcBorders>
            <w:shd w:val="clear" w:color="auto" w:fill="FFFFFF"/>
            <w:vAlign w:val="center"/>
          </w:tcPr>
          <w:p w14:paraId="7D45894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绪论</w:t>
            </w:r>
          </w:p>
        </w:tc>
        <w:tc>
          <w:tcPr>
            <w:tcW w:w="1344" w:type="dxa"/>
            <w:tcBorders>
              <w:tl2br w:val="nil"/>
              <w:tr2bl w:val="nil"/>
            </w:tcBorders>
            <w:shd w:val="clear" w:color="auto" w:fill="FFFFFF"/>
            <w:vAlign w:val="center"/>
          </w:tcPr>
          <w:p w14:paraId="3231A9E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center"/>
          </w:tcPr>
          <w:p w14:paraId="3A40975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6AA1450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BE370E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5660" w:type="dxa"/>
            <w:tcBorders>
              <w:tl2br w:val="nil"/>
              <w:tr2bl w:val="nil"/>
            </w:tcBorders>
            <w:shd w:val="clear" w:color="auto" w:fill="FFFFFF"/>
            <w:vAlign w:val="center"/>
          </w:tcPr>
          <w:p w14:paraId="4CE1A9B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精神障碍的基础知识</w:t>
            </w:r>
          </w:p>
        </w:tc>
        <w:tc>
          <w:tcPr>
            <w:tcW w:w="1344" w:type="dxa"/>
            <w:tcBorders>
              <w:tl2br w:val="nil"/>
              <w:tr2bl w:val="nil"/>
            </w:tcBorders>
            <w:shd w:val="clear" w:color="auto" w:fill="FFFFFF"/>
            <w:vAlign w:val="center"/>
          </w:tcPr>
          <w:p w14:paraId="2ED5A3A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center"/>
          </w:tcPr>
          <w:p w14:paraId="60447DA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6C60B06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46F51D1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5660" w:type="dxa"/>
            <w:tcBorders>
              <w:tl2br w:val="nil"/>
              <w:tr2bl w:val="nil"/>
            </w:tcBorders>
            <w:shd w:val="clear" w:color="auto" w:fill="FFFFFF"/>
            <w:vAlign w:val="center"/>
          </w:tcPr>
          <w:p w14:paraId="3C4C254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精神科护理基本技能</w:t>
            </w:r>
          </w:p>
        </w:tc>
        <w:tc>
          <w:tcPr>
            <w:tcW w:w="1344" w:type="dxa"/>
            <w:tcBorders>
              <w:tl2br w:val="nil"/>
              <w:tr2bl w:val="nil"/>
            </w:tcBorders>
            <w:shd w:val="clear" w:color="auto" w:fill="FFFFFF"/>
            <w:vAlign w:val="center"/>
          </w:tcPr>
          <w:p w14:paraId="185CF2C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center"/>
          </w:tcPr>
          <w:p w14:paraId="50F452C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261E15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54A2C3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5660" w:type="dxa"/>
            <w:tcBorders>
              <w:tl2br w:val="nil"/>
              <w:tr2bl w:val="nil"/>
            </w:tcBorders>
            <w:shd w:val="clear" w:color="auto" w:fill="FFFFFF"/>
            <w:vAlign w:val="center"/>
          </w:tcPr>
          <w:p w14:paraId="5616A3E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精神疾病急危状态的防范与护理</w:t>
            </w:r>
          </w:p>
        </w:tc>
        <w:tc>
          <w:tcPr>
            <w:tcW w:w="1344" w:type="dxa"/>
            <w:tcBorders>
              <w:tl2br w:val="nil"/>
              <w:tr2bl w:val="nil"/>
            </w:tcBorders>
            <w:shd w:val="clear" w:color="auto" w:fill="FFFFFF"/>
            <w:vAlign w:val="center"/>
          </w:tcPr>
          <w:p w14:paraId="0C74C58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center"/>
          </w:tcPr>
          <w:p w14:paraId="792E75B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1ABAA1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6E647C3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5660" w:type="dxa"/>
            <w:tcBorders>
              <w:tl2br w:val="nil"/>
              <w:tr2bl w:val="nil"/>
            </w:tcBorders>
            <w:shd w:val="clear" w:color="auto" w:fill="FFFFFF"/>
            <w:vAlign w:val="center"/>
          </w:tcPr>
          <w:p w14:paraId="0F98B7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精神疾病治疗过程的护理</w:t>
            </w:r>
          </w:p>
        </w:tc>
        <w:tc>
          <w:tcPr>
            <w:tcW w:w="1344" w:type="dxa"/>
            <w:tcBorders>
              <w:tl2br w:val="nil"/>
              <w:tr2bl w:val="nil"/>
            </w:tcBorders>
            <w:shd w:val="clear" w:color="auto" w:fill="FFFFFF"/>
            <w:vAlign w:val="center"/>
          </w:tcPr>
          <w:p w14:paraId="076F8DE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center"/>
          </w:tcPr>
          <w:p w14:paraId="42199DA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0FE62E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3C91081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5660" w:type="dxa"/>
            <w:tcBorders>
              <w:tl2br w:val="nil"/>
              <w:tr2bl w:val="nil"/>
            </w:tcBorders>
            <w:shd w:val="clear" w:color="auto" w:fill="FFFFFF"/>
            <w:vAlign w:val="center"/>
          </w:tcPr>
          <w:p w14:paraId="06D1919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社区精神卫生服务与家庭护理</w:t>
            </w:r>
          </w:p>
        </w:tc>
        <w:tc>
          <w:tcPr>
            <w:tcW w:w="1344" w:type="dxa"/>
            <w:tcBorders>
              <w:tl2br w:val="nil"/>
              <w:tr2bl w:val="nil"/>
            </w:tcBorders>
            <w:shd w:val="clear" w:color="auto" w:fill="FFFFFF"/>
            <w:vAlign w:val="center"/>
          </w:tcPr>
          <w:p w14:paraId="205FE2B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682C4CC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62A5EE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1ED39A9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5660" w:type="dxa"/>
            <w:tcBorders>
              <w:tl2br w:val="nil"/>
              <w:tr2bl w:val="nil"/>
            </w:tcBorders>
            <w:shd w:val="clear" w:color="auto" w:fill="FFFFFF"/>
            <w:vAlign w:val="center"/>
          </w:tcPr>
          <w:p w14:paraId="43F9756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器质性精神障碍患者的护理</w:t>
            </w:r>
          </w:p>
        </w:tc>
        <w:tc>
          <w:tcPr>
            <w:tcW w:w="1344" w:type="dxa"/>
            <w:tcBorders>
              <w:tl2br w:val="nil"/>
              <w:tr2bl w:val="nil"/>
            </w:tcBorders>
            <w:shd w:val="clear" w:color="auto" w:fill="FFFFFF"/>
            <w:vAlign w:val="center"/>
          </w:tcPr>
          <w:p w14:paraId="6245EFB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0D30293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AD57F1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2EC53BE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5660" w:type="dxa"/>
            <w:tcBorders>
              <w:tl2br w:val="nil"/>
              <w:tr2bl w:val="nil"/>
            </w:tcBorders>
            <w:shd w:val="clear" w:color="auto" w:fill="FFFFFF"/>
            <w:vAlign w:val="center"/>
          </w:tcPr>
          <w:p w14:paraId="5DFF2BC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精神活性物质所致精神障碍患者的护理</w:t>
            </w:r>
          </w:p>
        </w:tc>
        <w:tc>
          <w:tcPr>
            <w:tcW w:w="1344" w:type="dxa"/>
            <w:tcBorders>
              <w:tl2br w:val="nil"/>
              <w:tr2bl w:val="nil"/>
            </w:tcBorders>
            <w:shd w:val="clear" w:color="auto" w:fill="FFFFFF"/>
            <w:vAlign w:val="center"/>
          </w:tcPr>
          <w:p w14:paraId="458EEF9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1DDF75A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6F60F93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4C240A0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5660" w:type="dxa"/>
            <w:tcBorders>
              <w:tl2br w:val="nil"/>
              <w:tr2bl w:val="nil"/>
            </w:tcBorders>
            <w:shd w:val="clear" w:color="auto" w:fill="FFFFFF"/>
            <w:vAlign w:val="center"/>
          </w:tcPr>
          <w:p w14:paraId="683F8E1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精神分裂症患者的护理</w:t>
            </w:r>
          </w:p>
        </w:tc>
        <w:tc>
          <w:tcPr>
            <w:tcW w:w="1344" w:type="dxa"/>
            <w:tcBorders>
              <w:tl2br w:val="nil"/>
              <w:tr2bl w:val="nil"/>
            </w:tcBorders>
            <w:shd w:val="clear" w:color="auto" w:fill="FFFFFF"/>
            <w:vAlign w:val="center"/>
          </w:tcPr>
          <w:p w14:paraId="7FE9671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2C5240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FAFA80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F588F7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10</w:t>
            </w:r>
          </w:p>
        </w:tc>
        <w:tc>
          <w:tcPr>
            <w:tcW w:w="5660" w:type="dxa"/>
            <w:tcBorders>
              <w:tl2br w:val="nil"/>
              <w:tr2bl w:val="nil"/>
            </w:tcBorders>
            <w:shd w:val="clear" w:color="auto" w:fill="FFFFFF"/>
            <w:vAlign w:val="center"/>
          </w:tcPr>
          <w:p w14:paraId="2AF35CB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心境障碍患者的护理</w:t>
            </w:r>
          </w:p>
        </w:tc>
        <w:tc>
          <w:tcPr>
            <w:tcW w:w="1344" w:type="dxa"/>
            <w:tcBorders>
              <w:tl2br w:val="nil"/>
              <w:tr2bl w:val="nil"/>
            </w:tcBorders>
            <w:shd w:val="clear" w:color="auto" w:fill="FFFFFF"/>
            <w:vAlign w:val="center"/>
          </w:tcPr>
          <w:p w14:paraId="343E95A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59BFA48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1B390ED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85833E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11</w:t>
            </w:r>
          </w:p>
        </w:tc>
        <w:tc>
          <w:tcPr>
            <w:tcW w:w="5660" w:type="dxa"/>
            <w:tcBorders>
              <w:tl2br w:val="nil"/>
              <w:tr2bl w:val="nil"/>
            </w:tcBorders>
            <w:shd w:val="clear" w:color="auto" w:fill="FFFFFF"/>
            <w:vAlign w:val="center"/>
          </w:tcPr>
          <w:p w14:paraId="26C4DD3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神经症和癔症患者的护理</w:t>
            </w:r>
          </w:p>
        </w:tc>
        <w:tc>
          <w:tcPr>
            <w:tcW w:w="1344" w:type="dxa"/>
            <w:tcBorders>
              <w:tl2br w:val="nil"/>
              <w:tr2bl w:val="nil"/>
            </w:tcBorders>
            <w:shd w:val="clear" w:color="auto" w:fill="FFFFFF"/>
            <w:vAlign w:val="center"/>
          </w:tcPr>
          <w:p w14:paraId="57C162F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center"/>
          </w:tcPr>
          <w:p w14:paraId="7E1C002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6C41F6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875E88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5660" w:type="dxa"/>
            <w:tcBorders>
              <w:tl2br w:val="nil"/>
              <w:tr2bl w:val="nil"/>
            </w:tcBorders>
            <w:shd w:val="clear" w:color="auto" w:fill="FFFFFF"/>
            <w:vAlign w:val="center"/>
          </w:tcPr>
          <w:p w14:paraId="5A5036F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心理因素相关生理障碍与应激相关障碍患者的护理</w:t>
            </w:r>
          </w:p>
        </w:tc>
        <w:tc>
          <w:tcPr>
            <w:tcW w:w="1344" w:type="dxa"/>
            <w:tcBorders>
              <w:tl2br w:val="nil"/>
              <w:tr2bl w:val="nil"/>
            </w:tcBorders>
            <w:shd w:val="clear" w:color="auto" w:fill="FFFFFF"/>
            <w:vAlign w:val="center"/>
          </w:tcPr>
          <w:p w14:paraId="292434E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28D3413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113622D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2475EBE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13</w:t>
            </w:r>
          </w:p>
        </w:tc>
        <w:tc>
          <w:tcPr>
            <w:tcW w:w="5660" w:type="dxa"/>
            <w:tcBorders>
              <w:tl2br w:val="nil"/>
              <w:tr2bl w:val="nil"/>
            </w:tcBorders>
            <w:shd w:val="clear" w:color="auto" w:fill="FFFFFF"/>
            <w:vAlign w:val="center"/>
          </w:tcPr>
          <w:p w14:paraId="52651B2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儿童青少年期精神障碍患者的护理</w:t>
            </w:r>
          </w:p>
        </w:tc>
        <w:tc>
          <w:tcPr>
            <w:tcW w:w="1344" w:type="dxa"/>
            <w:tcBorders>
              <w:tl2br w:val="nil"/>
              <w:tr2bl w:val="nil"/>
            </w:tcBorders>
            <w:shd w:val="clear" w:color="auto" w:fill="FFFFFF"/>
            <w:vAlign w:val="center"/>
          </w:tcPr>
          <w:p w14:paraId="364F719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36602B9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471A4EA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A01698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总计</w:t>
            </w:r>
          </w:p>
        </w:tc>
        <w:tc>
          <w:tcPr>
            <w:tcW w:w="5660" w:type="dxa"/>
            <w:tcBorders>
              <w:tl2br w:val="nil"/>
              <w:tr2bl w:val="nil"/>
            </w:tcBorders>
            <w:shd w:val="clear" w:color="auto" w:fill="FFFFFF"/>
            <w:vAlign w:val="center"/>
          </w:tcPr>
          <w:p w14:paraId="349644C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c>
          <w:tcPr>
            <w:tcW w:w="1344" w:type="dxa"/>
            <w:tcBorders>
              <w:tl2br w:val="nil"/>
              <w:tr2bl w:val="nil"/>
            </w:tcBorders>
            <w:shd w:val="clear" w:color="auto" w:fill="FFFFFF"/>
            <w:vAlign w:val="center"/>
          </w:tcPr>
          <w:p w14:paraId="7F0AA28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36</w:t>
            </w:r>
          </w:p>
        </w:tc>
        <w:tc>
          <w:tcPr>
            <w:tcW w:w="2025" w:type="dxa"/>
            <w:tcBorders>
              <w:tl2br w:val="nil"/>
              <w:tr2bl w:val="nil"/>
            </w:tcBorders>
            <w:shd w:val="clear" w:color="auto" w:fill="FFFFFF"/>
            <w:vAlign w:val="center"/>
          </w:tcPr>
          <w:p w14:paraId="3BDA6F3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bl>
    <w:p w14:paraId="0E3E0A56">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color w:val="6787B2"/>
        </w:rPr>
        <w:t>第</w:t>
      </w:r>
      <w:r>
        <w:rPr>
          <w:rFonts w:hint="eastAsia"/>
          <w:color w:val="6787B2"/>
          <w:lang w:val="en-US" w:eastAsia="zh-CN"/>
        </w:rPr>
        <w:t>3</w:t>
      </w:r>
      <w:r>
        <w:rPr>
          <w:rFonts w:hint="eastAsia"/>
          <w:color w:val="6787B2"/>
        </w:rPr>
        <w:t>课  精神科护理基本技能</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3251628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71F29807">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bookmarkStart w:id="0" w:name="_GoBack" w:colFirst="1" w:colLast="2"/>
            <w:r>
              <w:rPr>
                <w:rFonts w:hint="default" w:ascii="Times New Roman" w:hAnsi="宋体"/>
                <w:b/>
                <w:szCs w:val="20"/>
              </w:rPr>
              <w:t>课</w:t>
            </w:r>
            <w:r>
              <w:rPr>
                <w:rFonts w:hint="default" w:ascii="Times New Roman" w:hAnsi="Times New Roman"/>
                <w:b/>
                <w:szCs w:val="20"/>
              </w:rPr>
              <w:t xml:space="preserve">  </w:t>
            </w:r>
            <w:r>
              <w:rPr>
                <w:rFonts w:hint="eastAsia" w:ascii="Times New Roman" w:hAnsi="Times New Roman"/>
                <w:b/>
                <w:szCs w:val="20"/>
              </w:rPr>
              <w:t>题</w:t>
            </w:r>
          </w:p>
        </w:tc>
        <w:tc>
          <w:tcPr>
            <w:tcW w:w="7173" w:type="dxa"/>
            <w:gridSpan w:val="2"/>
            <w:tcBorders>
              <w:tl2br w:val="nil"/>
              <w:tr2bl w:val="nil"/>
            </w:tcBorders>
            <w:vAlign w:val="center"/>
          </w:tcPr>
          <w:p w14:paraId="5443C1D6">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精神科护理基本技能</w:t>
            </w:r>
          </w:p>
        </w:tc>
      </w:tr>
      <w:tr w14:paraId="30378BA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3410392F">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w:t>
            </w:r>
            <w:r>
              <w:rPr>
                <w:rFonts w:hint="eastAsia" w:ascii="Times New Roman" w:hAnsi="宋体"/>
                <w:b/>
                <w:szCs w:val="20"/>
              </w:rPr>
              <w:t xml:space="preserve"> </w:t>
            </w:r>
            <w:r>
              <w:rPr>
                <w:rFonts w:hint="default" w:ascii="Times New Roman" w:hAnsi="宋体"/>
                <w:b/>
                <w:szCs w:val="20"/>
              </w:rPr>
              <w:t xml:space="preserve"> 时</w:t>
            </w:r>
          </w:p>
        </w:tc>
        <w:tc>
          <w:tcPr>
            <w:tcW w:w="7173" w:type="dxa"/>
            <w:gridSpan w:val="2"/>
            <w:tcBorders>
              <w:tl2br w:val="nil"/>
              <w:tr2bl w:val="nil"/>
            </w:tcBorders>
            <w:vAlign w:val="center"/>
          </w:tcPr>
          <w:p w14:paraId="3445BFA2">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4</w:t>
            </w:r>
            <w:r>
              <w:rPr>
                <w:rFonts w:hint="default" w:ascii="Times New Roman" w:hAnsi="宋体"/>
                <w:szCs w:val="20"/>
              </w:rPr>
              <w:t>课时</w:t>
            </w:r>
            <w:r>
              <w:rPr>
                <w:rFonts w:hint="eastAsia" w:ascii="Times New Roman" w:hAnsi="宋体"/>
                <w:szCs w:val="20"/>
              </w:rPr>
              <w:t>（</w:t>
            </w:r>
            <w:r>
              <w:rPr>
                <w:rFonts w:hint="default" w:ascii="Times New Roman" w:hAnsi="宋体"/>
                <w:szCs w:val="20"/>
              </w:rPr>
              <w:t>1</w:t>
            </w:r>
            <w:r>
              <w:rPr>
                <w:rFonts w:hint="eastAsia" w:ascii="Times New Roman" w:hAnsi="宋体"/>
                <w:szCs w:val="20"/>
                <w:lang w:val="en-US" w:eastAsia="zh-CN"/>
              </w:rPr>
              <w:t>80</w:t>
            </w:r>
            <w:r>
              <w:rPr>
                <w:rFonts w:hint="eastAsia" w:ascii="Times New Roman" w:hAnsi="宋体"/>
                <w:szCs w:val="20"/>
              </w:rPr>
              <w:t xml:space="preserve"> min）。</w:t>
            </w:r>
          </w:p>
        </w:tc>
      </w:tr>
      <w:tr w14:paraId="2E5B900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72D5E9EE">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09EEC18C">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58406A84">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了解精神科分级护理。</w:t>
            </w:r>
          </w:p>
          <w:p w14:paraId="05875C35">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掌握精神科护理的基本内容。</w:t>
            </w:r>
          </w:p>
          <w:p w14:paraId="172C9C4E">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35FE8D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精神科护理基本技能</w:t>
            </w:r>
            <w:r>
              <w:rPr>
                <w:rFonts w:hint="eastAsia" w:ascii="Times New Roman" w:hAnsi="宋体"/>
                <w:bCs/>
                <w:szCs w:val="20"/>
              </w:rPr>
              <w:t>，尊重、关爱患者，能与患者建立良好的护患关系，取得患者的信任与合作。</w:t>
            </w:r>
          </w:p>
        </w:tc>
      </w:tr>
      <w:tr w14:paraId="0A76ADE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76BAE226">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4A86B0C3">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接触精神病患者的要求</w:t>
            </w:r>
          </w:p>
          <w:p w14:paraId="49CA94B2">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精神障碍护理观察的内容、方法与要求</w:t>
            </w:r>
          </w:p>
        </w:tc>
      </w:tr>
      <w:tr w14:paraId="71E692D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472E3C34">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3A4E1ADA">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6690C97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3C48A715">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2667897E">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023CA30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bottom w:val="double" w:color="4472C4" w:themeColor="accent5" w:sz="4" w:space="0"/>
              <w:tl2br w:val="nil"/>
              <w:tr2bl w:val="nil"/>
            </w:tcBorders>
            <w:shd w:val="clear" w:color="auto" w:fill="E0F6FF"/>
            <w:vAlign w:val="center"/>
          </w:tcPr>
          <w:p w14:paraId="332590E2">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教学设计</w:t>
            </w:r>
          </w:p>
        </w:tc>
        <w:tc>
          <w:tcPr>
            <w:tcW w:w="7173" w:type="dxa"/>
            <w:gridSpan w:val="2"/>
            <w:tcBorders>
              <w:bottom w:val="double" w:color="4472C4" w:themeColor="accent5" w:sz="4" w:space="0"/>
              <w:tl2br w:val="nil"/>
              <w:tr2bl w:val="nil"/>
            </w:tcBorders>
            <w:vAlign w:val="center"/>
          </w:tcPr>
          <w:p w14:paraId="38BEE813">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79F93513">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3BB2F18A">
            <w:pPr>
              <w:keepNext w:val="0"/>
              <w:keepLines w:val="0"/>
              <w:suppressLineNumbers w:val="0"/>
              <w:spacing w:before="0" w:beforeAutospacing="0" w:after="0" w:afterAutospacing="0" w:line="360" w:lineRule="auto"/>
              <w:ind w:left="0" w:right="0" w:hanging="8"/>
              <w:rPr>
                <w:rFonts w:hint="eastAsia"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p w14:paraId="25AE4945">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4</w:t>
            </w:r>
            <w:r>
              <w:rPr>
                <w:rFonts w:hint="default" w:ascii="Times New Roman" w:hAnsi="宋体"/>
                <w:szCs w:val="20"/>
              </w:rPr>
              <w:t>节课：知识讲解（40min）--课堂小结（3min）--作业布置（2min）</w:t>
            </w:r>
          </w:p>
        </w:tc>
      </w:tr>
      <w:tr w14:paraId="4C52A4F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bottom w:val="double" w:color="4472C4" w:themeColor="accent5" w:sz="4" w:space="0"/>
            </w:tcBorders>
            <w:shd w:val="clear" w:color="auto" w:fill="E0F6FF"/>
            <w:vAlign w:val="center"/>
          </w:tcPr>
          <w:p w14:paraId="4884A6D7">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op w:val="double" w:color="4472C4" w:themeColor="accent5" w:sz="4" w:space="0"/>
              <w:bottom w:val="double" w:color="4472C4" w:themeColor="accent5" w:sz="4" w:space="0"/>
            </w:tcBorders>
            <w:shd w:val="clear" w:color="auto" w:fill="E0F6FF"/>
            <w:vAlign w:val="center"/>
          </w:tcPr>
          <w:p w14:paraId="5E2D25AC">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op w:val="double" w:color="4472C4" w:themeColor="accent5" w:sz="4" w:space="0"/>
              <w:bottom w:val="double" w:color="4472C4" w:themeColor="accent5" w:sz="4" w:space="0"/>
            </w:tcBorders>
            <w:shd w:val="clear" w:color="auto" w:fill="E0F6FF"/>
            <w:vAlign w:val="center"/>
          </w:tcPr>
          <w:p w14:paraId="29B87305">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0B67CE2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tl2br w:val="nil"/>
              <w:tr2bl w:val="nil"/>
            </w:tcBorders>
            <w:shd w:val="clear" w:color="auto" w:fill="E0F6FF"/>
            <w:vAlign w:val="center"/>
          </w:tcPr>
          <w:p w14:paraId="2125DAF6">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4B454039">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op w:val="double" w:color="4472C4" w:themeColor="accent5" w:sz="4" w:space="0"/>
              <w:tl2br w:val="nil"/>
              <w:tr2bl w:val="nil"/>
            </w:tcBorders>
            <w:vAlign w:val="center"/>
          </w:tcPr>
          <w:p w14:paraId="3CE6AE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46092B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op w:val="double" w:color="4472C4" w:themeColor="accent5" w:sz="4" w:space="0"/>
              <w:tl2br w:val="nil"/>
              <w:tr2bl w:val="nil"/>
            </w:tcBorders>
            <w:vAlign w:val="center"/>
          </w:tcPr>
          <w:p w14:paraId="63AC2A0D">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411660E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1A124A19">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2BB36B38">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2CA2A974">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展示精神病患者的接触</w:t>
            </w:r>
          </w:p>
          <w:p w14:paraId="28C56E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一、接触精神病患者的要求</w:t>
            </w:r>
          </w:p>
          <w:p w14:paraId="0B6AAF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护士在护理过程中接触精神病患者时，应注意以下方面的要求。</w:t>
            </w:r>
          </w:p>
          <w:p w14:paraId="043302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要以患者为中心　以患者为中心即以患者为主要导向来进行沟通。接触患者时要达到双向沟通，主要目的是帮助患者。从提出需要到接受帮助都以患者为主体。</w:t>
            </w:r>
          </w:p>
          <w:p w14:paraId="29C168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要了解患者　根据不同症状的特点和有关情况分别采取适当的接触方法。要尊重患者的人格和体会患者的心境，护士要在语言态度上尊重患者，绝不能因患者存在某些病态语言和行为而对其人格进行损害。患者精神上的痛苦有时候较躯体的痛苦更为难忍。</w:t>
            </w:r>
          </w:p>
          <w:p w14:paraId="5E944F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因此，要求护士从患者反常行为中去体验患者的内心痛苦，正确对待患者，对患者的合理要求应尽量设法满足，不可为了摆脱一时纠缠而哄骗患者。对患者的不合实际的无理要求，用委婉的语言加以解释，适当处理。</w:t>
            </w:r>
          </w:p>
          <w:p w14:paraId="463076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 树立良好的自身形象　护士在工作时，要注意仪表端庄，作风稳健，态度友好，精神饱满。</w:t>
            </w:r>
          </w:p>
          <w:p w14:paraId="6A66BC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4. 执行保护性医疗制度　护士不可在患者面前透露治疗方案和患者的疾病表现，对患者所谈的事情，必要时需保守秘密。</w:t>
            </w:r>
          </w:p>
          <w:p w14:paraId="5F7082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5. 要讲究语言艺术　一方面，护士说话的态度要平等，不能盛气凌人，要以理服人，说得明白正确，充分发挥语言表达能力，尽力达到以情感人；另一方面，护士也要会做一个安静的倾听者。倾听患者表达，患者会觉得你尊重他，以此达到相互沟通的目的。</w:t>
            </w:r>
          </w:p>
          <w:p w14:paraId="4045D4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总之，在临床护理工作中，护士应具有随机应变的能力，掌握原则性和灵活性相结合的方法，根据不同的临床表现采取各种不同的护理方式和接触方法。</w:t>
            </w:r>
          </w:p>
          <w:p w14:paraId="6BC456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二、促进有效沟通的技巧</w:t>
            </w:r>
          </w:p>
          <w:p w14:paraId="1737DE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建立良好的护患关系　良好的护患信任关系是进行有效沟通的保证，也是沟通成败的关键。因此，在接待患者时，一定要注意言谈举止、仪态和服饰等，给患者留下良好的第一印象；同时要尊重、理解患者，不因患者的病态行为而取笑他，要有礼貌地称呼患者，要求患者合作时，多说“请”“谢谢”；为患者进行护理操作时注意多交流，询问患者的感受，要有娴熟的操作技术，使患者获得安全感和敬意。</w:t>
            </w:r>
          </w:p>
          <w:p w14:paraId="020DBB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善于倾听　全神贯注地听患者讲话是告诉患者我们尊重他们，表明我们重视他们的想法。不要打断对方谈话，不要因患者讲话不清而分心，仔细体会“弦外之音”，及时做出回应，鼓励患者继续说下去，比如鼓励患者把心里的感受和压力说出来，以减轻心理压力。</w:t>
            </w:r>
          </w:p>
          <w:p w14:paraId="6E31D9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 适当的沉默　精神障碍患者由于受症状支配，思维缓慢，或患者因新入院对环境陌生等都会影响其对问题的回答。因此，在交谈过程中护士提出问题后，允许有几秒钟或数分钟的停顿或沉默，以使患者充分思考。但是要避免由于沉默运用不好时，被患者误认为拒绝、敌意，令患者产生困惑而有距离感。</w:t>
            </w:r>
          </w:p>
          <w:p w14:paraId="2E4F38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4. 注意交流语速　要根据患者的反应快慢，决定交流的语速。躁狂症患者可适当加快语速，而对思维缓慢的患者则要有耐心，在交流时，不要打断患者，否则会使患者失去交流的信心，从而中断交流。</w:t>
            </w:r>
          </w:p>
          <w:p w14:paraId="5B8788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5. 让患者阐明问题　精神障碍患者由于思维障碍，说话往往会颠三倒四，言语凌乱，不能集中到问题上。护士要善于引导患者回到问题上来，讲一些具体的信息。如对思维散漫的患者漫无边际的话题，要抓住机会引向预定目标：“对不起，跑题了，我们正在谈……呢！”</w:t>
            </w:r>
          </w:p>
          <w:p w14:paraId="14B62B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6. 反馈　反馈是答复或示范患者所说内容，使患者可以重新评估他所说的话，并可以使患者知道护士了解了多少，切记反馈中不要给患者正确或不正确的评价。</w:t>
            </w:r>
          </w:p>
          <w:p w14:paraId="711EA6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7. 开放式提问　开放式提问通常以如何或怎样开头，如“你是怎么想的”“能谈谈你的感受吗”，这样的提问可给患者以较多的控制权。</w:t>
            </w:r>
          </w:p>
          <w:p w14:paraId="20B724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bCs w:val="0"/>
                <w:color w:val="000000"/>
                <w:kern w:val="2"/>
                <w:sz w:val="21"/>
                <w:szCs w:val="21"/>
                <w:lang w:val="en-US" w:eastAsia="zh-CN" w:bidi="ar"/>
              </w:rPr>
            </w:pPr>
            <w:r>
              <w:rPr>
                <w:rFonts w:hint="eastAsia" w:ascii="Times New Roman" w:hAnsi="Times New Roman"/>
                <w:b w:val="0"/>
                <w:bCs/>
                <w:color w:val="000000" w:themeColor="text1"/>
                <w:lang w:eastAsia="zh-CN"/>
                <w14:textFill>
                  <w14:solidFill>
                    <w14:schemeClr w14:val="tx1"/>
                  </w14:solidFill>
                </w14:textFill>
              </w:rPr>
              <w:t>8. 非语言性交流技巧　姿势、表情、目光接触、触摸等非语言性行为有助于护士了解患者真实的感受和需要，对建立良好的护患关系起着极其重要的作用。</w:t>
            </w:r>
            <w:r>
              <w:rPr>
                <w:rFonts w:hint="eastAsia" w:ascii="Times New Roman" w:hAnsi="Times New Roman"/>
                <w:b/>
                <w:color w:val="000000" w:themeColor="text1"/>
                <w:lang w:eastAsia="zh-CN"/>
                <w14:textFill>
                  <w14:solidFill>
                    <w14:schemeClr w14:val="tx1"/>
                  </w14:solidFill>
                </w14:textFill>
              </w:rPr>
              <w:t xml:space="preserve"> </w:t>
            </w:r>
          </w:p>
          <w:p w14:paraId="58AFCF0C">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23D30CF5">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展示精神病患者的接触</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550BDD3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5969ED0A">
            <w:pPr>
              <w:keepNext w:val="0"/>
              <w:keepLines w:val="0"/>
              <w:suppressLineNumbers w:val="0"/>
              <w:spacing w:before="0" w:beforeAutospacing="0" w:after="0" w:afterAutospacing="0" w:line="264"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410CEEDB">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6BC7C67C">
            <w:pPr>
              <w:keepNext w:val="0"/>
              <w:keepLines w:val="0"/>
              <w:suppressLineNumbers w:val="0"/>
              <w:spacing w:before="0" w:beforeAutospacing="0" w:after="0" w:afterAutospacing="0" w:line="360" w:lineRule="auto"/>
              <w:ind w:left="0" w:right="0" w:firstLine="420" w:firstLineChars="200"/>
              <w:rPr>
                <w:rFonts w:hint="eastAsia" w:hAnsi="宋体" w:eastAsia="宋体"/>
                <w:bCs/>
                <w:lang w:eastAsia="zh-CN"/>
              </w:rPr>
            </w:pPr>
            <w:r>
              <w:rPr>
                <w:rFonts w:hint="eastAsia" w:hAnsi="宋体"/>
                <w:bCs/>
                <w:lang w:val="en-US" w:eastAsia="zh-CN"/>
              </w:rPr>
              <w:t>简述接触精神病患者的要求。</w:t>
            </w:r>
          </w:p>
        </w:tc>
        <w:tc>
          <w:tcPr>
            <w:tcW w:w="1366" w:type="dxa"/>
            <w:tcBorders>
              <w:tl2br w:val="nil"/>
              <w:tr2bl w:val="nil"/>
            </w:tcBorders>
            <w:vAlign w:val="center"/>
          </w:tcPr>
          <w:p w14:paraId="4AA69C07">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7EE9D6E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320ABF82">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00BD15DC">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1A301C01">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展示精神障碍护理的观察与记录</w:t>
            </w:r>
          </w:p>
          <w:p w14:paraId="1B6606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一、精神障碍护理观察</w:t>
            </w:r>
          </w:p>
          <w:p w14:paraId="1646E7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（一）观察的内容</w:t>
            </w:r>
          </w:p>
          <w:p w14:paraId="2BEAE8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一般情况　全身有无外伤、个人卫生情况、生活自理程度、接触情况、对人的态度、对住院和治疗的态度以及睡眠、进食、排泄情况。</w:t>
            </w:r>
          </w:p>
          <w:p w14:paraId="30AB02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精神状态　有无意识障碍；有无幻觉、错觉及感知综合障碍；有无思维中断、破裂性思维和强迫观念；有无妄想；有无自杀、自伤、伤人、毁物及逃跑企图；情感稳定性和协调性如何，意志行为有无目的性；有无愚蠢、离奇、刻板、模仿动作；有无本能活动增强。</w:t>
            </w:r>
          </w:p>
          <w:p w14:paraId="4CC884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躯体情况　体温、脉搏、呼吸频率、血压，一般健康状况，有无呼吸、消化、心血管系统等疾病。</w:t>
            </w:r>
          </w:p>
          <w:p w14:paraId="7149D2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治疗副作用及其他　患者对治疗的态度、治疗效果及副作用，有无皮疹、黄疸、锥体外系副作用，有无其他明显不适感。</w:t>
            </w:r>
          </w:p>
          <w:p w14:paraId="7EC8ED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心理需求状况　包括患者的心理问题和心理需求，引起心理问题的相关因素，心理问题对患者的影响程度，以及心理护理的效果。</w:t>
            </w:r>
          </w:p>
          <w:p w14:paraId="03DF9E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（二）观察的方法</w:t>
            </w:r>
          </w:p>
          <w:p w14:paraId="390C20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精神疾病患者很多时候不会叙述病情或将自己的不适归为错误认知，因此，护士一定要主动地、有意识地观察患者。如焦虑的患者，护士要观察是疾病引起的还是药物引起的，以免导致意外发生；有的患者跟随护士，表情欲言又止，要考虑是否有难言之隐；等等。具体观察方法如下。</w:t>
            </w:r>
          </w:p>
          <w:p w14:paraId="573F6F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直接观察法　护士直接与患者接触，通过面谈或护理体检来观察患者情况；护士从旁观察患者独处时、与人交往时、参加集体活动时的表现。通过直接观察患者的言行、表情及行为，从而获得患者的心理需要、精神症状与躯体症状等。</w:t>
            </w:r>
          </w:p>
          <w:p w14:paraId="601705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间接观察法　通过患者的书信、日记及绘画等或从家属、亲友的信息中了解患者的情况。</w:t>
            </w:r>
          </w:p>
          <w:p w14:paraId="70EB9C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（三）观察的要求</w:t>
            </w:r>
          </w:p>
          <w:p w14:paraId="24786D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观察要有客观性、计划性　护士在观察患者时，要将客观观察到的事实如实进行交班与记录，不要随意加入自己的个人揣测。同时观察需求有计划地安排观察，如病区护士根据工作忙闲状况，有意识地安排治疗护理时进行观察。</w:t>
            </w:r>
          </w:p>
          <w:p w14:paraId="6575BF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观察要有针对性　要根据患者不同的具体情况有针对性地进行观察。例如，恢复期患者要重点观察症状消失的情况、自知力恢复的程度和对出院的态度。</w:t>
            </w:r>
          </w:p>
          <w:p w14:paraId="0CEE6F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二、精神障碍护理记录</w:t>
            </w:r>
          </w:p>
          <w:p w14:paraId="7FF014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（一）一般原则</w:t>
            </w:r>
          </w:p>
          <w:p w14:paraId="78FE00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（1）认真、具体、全面、真实地进行记录。</w:t>
            </w:r>
          </w:p>
          <w:p w14:paraId="25C746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（2）记录中尽量用患者自己的语言，最后用医学术语概括。措辞简明、清楚、扼要，语句要通顺、精练。</w:t>
            </w:r>
          </w:p>
          <w:p w14:paraId="2DD184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（3）用钢笔书写，字迹工整，并保持表格整洁。</w:t>
            </w:r>
          </w:p>
          <w:p w14:paraId="0E708E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（4）可任意涂改，涂改处要按《病历书写规范手册》中的规定书写，每页版面修</w:t>
            </w:r>
          </w:p>
          <w:p w14:paraId="2C3DEA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改次数不能超过 3 处，否则由原来笔迹者及时重抄。</w:t>
            </w:r>
          </w:p>
          <w:p w14:paraId="48D12A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（5）记录必须准确及时。</w:t>
            </w:r>
          </w:p>
          <w:p w14:paraId="48B496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（6）必须逐条填全眉栏项目，署名处要签全名。</w:t>
            </w:r>
          </w:p>
          <w:p w14:paraId="0F381A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（7）护士必须掌握精神病学知识，能运用心理护理方法与患者交谈，同时应有一定的书写能力。</w:t>
            </w:r>
          </w:p>
          <w:p w14:paraId="2184E5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（8）记录前认真与患者交谈，了解其心理活动，掌握其精神症状、其对疾病的认识程度，对于现存或潜在的心理问题要及时解决。</w:t>
            </w:r>
          </w:p>
          <w:p w14:paraId="58F2F1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（二）书写内容和要求</w:t>
            </w:r>
          </w:p>
          <w:p w14:paraId="4E2524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新入院患者入院护理记录　要求写明入院时间、仪表、入院方式、住院次数等。</w:t>
            </w:r>
          </w:p>
          <w:p w14:paraId="53EF2C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新入院 3 天内每班书写护理记录　记录精神症状、躯体症状、生活自理情况、进食与睡眠情况、参加群体活动情况等。</w:t>
            </w:r>
          </w:p>
          <w:p w14:paraId="0BD754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假出院护理记录　记录目前精神症状，何人来院陪同，带药情况及假出院指导等。</w:t>
            </w:r>
          </w:p>
          <w:p w14:paraId="2EE85F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返院护理记录　返院时间、何人陪同、假出院期间在家表现、返院时接触情况。</w:t>
            </w:r>
          </w:p>
          <w:p w14:paraId="065A8D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转科和转院记录　转科或转院原因、目前主要病情、转往何处。</w:t>
            </w:r>
          </w:p>
          <w:p w14:paraId="47FBD6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 转入护理记录　入院时间、转入原因、仪态、入室方式、病情表现等。</w:t>
            </w:r>
          </w:p>
          <w:p w14:paraId="52B6DA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7. 死亡护理记录　病情变化时间及病情、整个抢救过程及病情演变情况（包括详细的生命体征记录）、死亡时间、死亡诊断、尸体料理情况。</w:t>
            </w:r>
          </w:p>
          <w:p w14:paraId="49FD4A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8. 出院护理记录　包括出院小结和出院指导，应在医嘱开出后当日完成。</w:t>
            </w:r>
          </w:p>
          <w:p w14:paraId="493C4655">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598B4714">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通过教师讲解，了解精神障碍护理的观察与记录的基本理论知识。</w:t>
            </w:r>
          </w:p>
        </w:tc>
      </w:tr>
      <w:tr w14:paraId="0CA7195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180B9C40">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02EC7AFD">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A353391">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1B56088C">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精神障碍护理的观察与记录</w:t>
            </w:r>
            <w:r>
              <w:rPr>
                <w:rFonts w:hint="eastAsia" w:ascii="宋体" w:hAnsi="宋体" w:cs="宋体"/>
                <w:b/>
                <w:bCs w:val="0"/>
                <w:kern w:val="0"/>
                <w:sz w:val="21"/>
                <w:szCs w:val="21"/>
                <w:lang w:val="en-US" w:eastAsia="zh-CN" w:bidi="ar"/>
              </w:rPr>
              <w:t>，让学生知道说明文根据表达方式的不同，可以分为一般性说明文和文艺性说明文</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527A3DB5">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008627A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68A76005">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7BDA7B31">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0107FDD8">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简述精神障碍护理记录。</w:t>
            </w:r>
          </w:p>
        </w:tc>
        <w:tc>
          <w:tcPr>
            <w:tcW w:w="1366" w:type="dxa"/>
            <w:tcBorders>
              <w:tl2br w:val="nil"/>
              <w:tr2bl w:val="nil"/>
            </w:tcBorders>
            <w:vAlign w:val="center"/>
          </w:tcPr>
          <w:p w14:paraId="3949DEFA">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7E8EB25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30F12E50">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6676A1C3">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展示精神科护理的基本内容</w:t>
            </w:r>
            <w:r>
              <w:rPr>
                <w:rFonts w:hint="eastAsia" w:ascii="宋体" w:hAnsi="宋体" w:cs="宋体"/>
                <w:b w:val="0"/>
                <w:bCs/>
                <w:color w:val="C00000"/>
                <w:kern w:val="2"/>
                <w:sz w:val="21"/>
                <w:szCs w:val="21"/>
                <w:lang w:val="en-US" w:eastAsia="zh-CN" w:bidi="ar"/>
              </w:rPr>
              <w:t>（一）</w:t>
            </w:r>
          </w:p>
          <w:p w14:paraId="702752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一、一般护理</w:t>
            </w:r>
          </w:p>
          <w:p w14:paraId="3C59AD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（一）安全护理</w:t>
            </w:r>
          </w:p>
          <w:p w14:paraId="32FCDE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安全护理，是指护理人员在进行护理工作中要严格遵守护理制度和操作规程，准确无误地执行医嘱，认真实施护理计划，确保精神疾病患者在治疗和康复中获得心身安全。</w:t>
            </w:r>
          </w:p>
          <w:p w14:paraId="468791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患者由于受精神症状的支配，可出现自伤、自杀、冲动伤人、毁物、外走、拒绝治疗等一系列安全问题，因此，护士要保持高度的安全意识，技术排除不安全因素，防止意外发生。</w:t>
            </w:r>
          </w:p>
          <w:p w14:paraId="5BA394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掌握病情，重点防范</w:t>
            </w:r>
          </w:p>
          <w:p w14:paraId="1C634D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护士要详细了解、掌握病区内每一位患者的发病经过、精神症状、诊断、治疗措施、护理要点、面容、个性特点等，对于有自伤、自杀、冲动伤人、外走企图或行为的患者，应重点观察，严重者安置于重病室内由护士 24 小时监护，或者进行隔离约束保护。一旦有意外征兆时采取有效措施予以防范。</w:t>
            </w:r>
          </w:p>
          <w:p w14:paraId="335242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建立良好的护患关系，及时发现危险征兆</w:t>
            </w:r>
          </w:p>
          <w:p w14:paraId="5C9A69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护士要尊重、关心、理解患者，及时满足患者的合理需求，让患者感到护士可以信赖。在良好的护患关系基础上，患者会主动倾诉内心活动，使内心的恐惧、焦虑、郁闷等心理活动得到释放，同时也容易接受护士的劝慰和阻止。当患者流露出自杀或冲动伤人的征兆时，可及时制止，避免意外发生。</w:t>
            </w:r>
          </w:p>
          <w:p w14:paraId="651A09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严格执行各项规章制度</w:t>
            </w:r>
          </w:p>
          <w:p w14:paraId="7BB0D0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护士要严格按照各项规章制度进行工作，如给药物护理、约束带使用护理等常规以及交班制度等。稍有疏忽则可能导致危及患者生命甚至是医护人员自身安全的严重后果。</w:t>
            </w:r>
          </w:p>
          <w:p w14:paraId="3ACAB5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加强巡视，严防意外</w:t>
            </w:r>
          </w:p>
          <w:p w14:paraId="36BD8A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患者活动的所有场所都应该有护士看护，10～15分钟巡视一次，重点患者不离视线，以便及时发现病情变化，防患于未然。使用约束带的患者要注意保护，防止被其他患者伤害。在夜间、凌晨、午睡、交班等时段，病房工作人员较少的情况下，护士更要加强巡视，不留死角，严防意外发生。</w:t>
            </w:r>
          </w:p>
          <w:p w14:paraId="2423A2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加强安全管理</w:t>
            </w:r>
          </w:p>
          <w:p w14:paraId="113674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加强安全检查：患者入院、会客、请假出院返回、外出活动返回等均要做好安全检查，防止危险物品带入病室。每日整理床单时，检查患者有无暗藏药物、绳带、锐利物品等危险物品。定期对病区环境、床单元以及患者的鞋、袜、衣袋等一切有可能存放危险物品的地方进行安全检查。</w:t>
            </w:r>
          </w:p>
          <w:p w14:paraId="6D35B4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病区内危险物品的管理：病区内危险物品要严格管理，如药品、器械、玻璃制品、锐利物品、绳带、易燃物等要定点放置，加锁保管。交接班时，均要清点实物并签名，一旦缺少应及时追查。若患者借用指甲钳、缝衣针、刮胡刀等时，需在护理人员看护下使用，用后及时收回。</w:t>
            </w:r>
          </w:p>
          <w:p w14:paraId="101BA7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（3）确保病房环境安全：病房设施要完整、结实，门窗损坏要及时修理。病区、办公室、治疗室、配餐等场所应随时关锁，窗户应安装安全栅栏。</w:t>
            </w:r>
          </w:p>
          <w:p w14:paraId="2AF5D1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 安全知识教育</w:t>
            </w:r>
          </w:p>
          <w:p w14:paraId="300F6A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对患者及其家属进行有关安全常识的教育，引导他们理解和配合安全管理。</w:t>
            </w:r>
          </w:p>
          <w:p w14:paraId="7F1CE7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（二）日常生活护理</w:t>
            </w:r>
          </w:p>
          <w:p w14:paraId="50FF5F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精神疾病患者往往会生活懒散、个人生活自理能力下降甚至丧失。因此其日常生活护理是精神科护理的一项重要内容。</w:t>
            </w:r>
          </w:p>
          <w:p w14:paraId="364506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口腔和皮肤毛发护理</w:t>
            </w:r>
          </w:p>
          <w:p w14:paraId="069D08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（1）新入院患者：做好卫生处置，检查有无外伤、皮肤病、虱虫等，并及时处理。</w:t>
            </w:r>
          </w:p>
          <w:p w14:paraId="23469D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督促、协助患者养成良好的卫生习惯：如督促患者早晚刷牙、饭前洗手，每日梳头、洗脸、洗脚、洗澡，女患者清洗会阴等。定期给患者理发、剃须、修剪指（趾）甲。对木僵、生活不能自理者，护士协助或代为料理，包括口腔护理、女性患者的经期卫生护理等。</w:t>
            </w:r>
          </w:p>
          <w:p w14:paraId="34C2EB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（3）卧床患者：予以床上沐浴，定时翻身、按摩骨突部位皮肤，帮助肢体功能活动，保持床褥干燥、平整，做好防压疮护理。</w:t>
            </w:r>
          </w:p>
          <w:p w14:paraId="73A3F3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排泄护理</w:t>
            </w:r>
          </w:p>
          <w:p w14:paraId="37CCE5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（1）患者服用精神科药物容易出现便秘、排尿困难甚至尿潴留等情况，因此，须每天观察患者的排泄情况。对 3 天无大便者，可予以适宜的缓泻剂（如番泻叶泡水服用）或清洁灌肠，及时解决便秘问题，并预防肠梗阻、肠麻痹的发生。鼓励患者平时多喝水，多食蔬菜、水果，多运动，以预防便秘。对排尿困难或尿潴留者，先诱导排尿，无效时可按医嘱导尿。</w:t>
            </w:r>
          </w:p>
          <w:p w14:paraId="3E65D4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（2）对大小便不能自理者，如痴呆、慢性衰退等患者，要摸索其大小便规律，定时督促，协助排便，并进行耐心训练。患者尿湿衣裤时，及时更换，保持床褥、患者衣裤干燥、清洁。</w:t>
            </w:r>
          </w:p>
          <w:p w14:paraId="136B0B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衣着卫生及日常仪表护理</w:t>
            </w:r>
          </w:p>
          <w:p w14:paraId="292B74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关心患者衣着，随季节变化及时督促和帮助患者增减衣物，以免中暑、感冒、冻伤等。帮助患者整理服饰，保持衣着干净，定时更衣，随脏随换，衣扣脱落及时缝钉。关心和帮助患者修饰仪表仪容，鼓励患者适当打扮自己，以满足患者爱美的需求，帮助患者增强自尊、自信。</w:t>
            </w:r>
          </w:p>
          <w:p w14:paraId="20D60A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重视卫生宣教</w:t>
            </w:r>
          </w:p>
          <w:p w14:paraId="2AA576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制定有关卫生管理制度，加强卫生宣教，定期举办个人卫生和防病知识讲座，开展个人评比活动、评选卫生先进个人。促进患者养成良好的个人生活习惯，鼓励患者自行料理个人卫生，搞好个人卫生。</w:t>
            </w:r>
          </w:p>
          <w:p w14:paraId="2D0D55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（三）饮食护理</w:t>
            </w:r>
          </w:p>
          <w:p w14:paraId="4E73DB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精神病患者由于精神症状的各异，在进食方面会出现各种情况。有的不知饥饱、暴饮暴食、抢食甚至吞食异物；有的因被害妄想或罪恶妄想拒食；有的因木僵无法进食；有的因药物副作用噎食；等等。因此，护士要认真做好患者的饮食护理，保证患者能正常有序地进食，保证进食量、水分、营养。</w:t>
            </w:r>
          </w:p>
          <w:p w14:paraId="4DD3DF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进餐前准备</w:t>
            </w:r>
          </w:p>
          <w:p w14:paraId="2FE97A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（1）进餐形式：一般采用集体用餐、分食制方式，有利于调动患者的进食情绪，消除对饭菜的疑虑，有利于护理人员对进餐进行全面观察。</w:t>
            </w:r>
          </w:p>
          <w:p w14:paraId="5D72CE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进餐安排：安排患者于固定餐桌，定位入座，既便于患者进餐厅后，目标清楚，各就各位，有秩序；也有利于护士及时发现缺席者，以及时寻找，做到不遗漏。根据患者病情不同分别设普通桌、特别饮食桌、重点照顾桌。</w:t>
            </w:r>
          </w:p>
          <w:p w14:paraId="4175E0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 普通桌：供大多数合作或被动合作的患者就餐，给予普通饮食。</w:t>
            </w:r>
          </w:p>
          <w:p w14:paraId="7754F9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 特别桌：供少数有躯体疾患或因宗教信仰有不同饮食要求者就餐。由专人看护，按医嘱、病情、特殊要求准确无误地给予适宜饮食。如高血压者给予低盐、低脂饮食，伊斯兰教信仰者给予清真饮食等。</w:t>
            </w:r>
          </w:p>
          <w:p w14:paraId="29EACD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③ 重点照顾桌：安排老年、吞咽困难、拒食、藏食、生活自理困难需喂食者，由专人照顾。</w:t>
            </w:r>
          </w:p>
          <w:p w14:paraId="6CB956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④ 重症者：于重症室内床边进餐。</w:t>
            </w:r>
          </w:p>
          <w:p w14:paraId="117E2A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进餐时的护理</w:t>
            </w:r>
          </w:p>
          <w:p w14:paraId="1E1C40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（1）在进餐过程中：护士分组负责，观察患者进餐情况，维持进餐秩序。</w:t>
            </w:r>
          </w:p>
          <w:p w14:paraId="214896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（2）对年老或药物反应严重、吞咽动作迟缓患者：要给予软食或半流质饮食，酌情去掉骨头。进餐时切勿催促，给予充分时间，必要时予以每口小量喂食。并由专人照顾，以防意外。</w:t>
            </w:r>
          </w:p>
          <w:p w14:paraId="7A8118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（3）对抢食、暴食患者：安排单独进餐，劝其放慢速度进餐，一面因狼吞虎咽发生噎食，并适当限制进食量，以防过饱发生急性胃扩张等意外。</w:t>
            </w:r>
          </w:p>
          <w:p w14:paraId="789477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对拒食患者的护理：需针对不同原因，设法使之进食。例如，有被害妄想者，疑心饭菜有毒，可让其任意挑选饭菜，或由他人先试尝，或与他人交换食物；对有罪恶妄想，自认不配吃好的拒绝进食者，可将饭菜拌杂，使患者认为是他人的剩饭而促使进食；木僵、紧张综合征而拒食的患者，试予喂食，或将饭菜置于床边，有时患者会自行进食，必要时给予鼻饲或静脉补液，并作进食记录，重点交班。</w:t>
            </w:r>
          </w:p>
          <w:p w14:paraId="4372FE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（四）睡眠护理</w:t>
            </w:r>
          </w:p>
          <w:p w14:paraId="1CE63B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睡眠属于保护性抑制过程，睡眠的好坏预示着患者病情的好转、波动或加剧，有的患者伪装入睡，乘人不备寻隙自杀或外走。因此，要想稳定患者情绪，巩固治疗效果，就要保证患者的睡眠。</w:t>
            </w:r>
          </w:p>
          <w:p w14:paraId="3A1FC9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创造良好的睡眠环境</w:t>
            </w:r>
          </w:p>
          <w:p w14:paraId="4208CB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（1）病室空气流通，温度适宜，光线柔和。床褥干燥、清洁、平整，使患者感觉舒适。</w:t>
            </w:r>
          </w:p>
          <w:p w14:paraId="6843C1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（2）保持环境安静，有兴奋躁动患者应安置于隔离室，并及时做安眠处理。工作人员做到说话轻、走路轻、操作轻，保持病室内安静。</w:t>
            </w:r>
          </w:p>
          <w:p w14:paraId="62C9C3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（3）就寝时，可让患者听轻柔的催眠乐曲，有利于安定情绪。</w:t>
            </w:r>
          </w:p>
          <w:p w14:paraId="2DD2B6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2. 安排合理的作息制度</w:t>
            </w:r>
          </w:p>
          <w:p w14:paraId="06D3A9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为患者制定合理的作息时间并督促执行，白天除了安排 1 ～ 2 小时午睡外，其他时间要组织患者参加适宜的工、娱、体活动，有利夜间正常睡眠。</w:t>
            </w:r>
          </w:p>
          <w:p w14:paraId="21E539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促进患者养成有利睡眠的习惯</w:t>
            </w:r>
          </w:p>
          <w:p w14:paraId="2DC0ED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（1）睡前忌服引起兴奋的药物或饮料，餐后不过量饮茶水，临睡前要排尿，避免中途醒后，难以入睡。 </w:t>
            </w:r>
          </w:p>
          <w:p w14:paraId="31F27D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（2）睡前避免参加激动、兴奋的娱乐活动和谈心活动。不看情节紧张的小说和影视片。</w:t>
            </w:r>
          </w:p>
          <w:p w14:paraId="59EC55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（3）睡前用暖水浸泡双脚或沐浴，以利于减缓脑部血流量，促进睡眠。</w:t>
            </w:r>
          </w:p>
          <w:p w14:paraId="5F4800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（4）要取健康的睡眠姿势仰卧和侧卧，不蒙头盖面，不俯卧睡眠。</w:t>
            </w:r>
          </w:p>
          <w:p w14:paraId="32177C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加强巡视严防意外</w:t>
            </w:r>
          </w:p>
          <w:p w14:paraId="0AC3CE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护士要深入病床边勤巡视，采取循序巡查与返回重复巡查相结合的方式进行，仔细观察患者睡眠情况，包括睡眠姿势、呼吸音，是否入睡等，要善于发现佯装入睡者，尤其对有自杀意念的患者做到心中有数，及时做好安眠处理，防止意外。</w:t>
            </w:r>
          </w:p>
          <w:p w14:paraId="55099C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未入眠患者的护理</w:t>
            </w:r>
          </w:p>
          <w:p w14:paraId="5D91BF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体谅患者的痛苦与烦恼心情：对未入睡患者，护士要体谅其因失眠而痛苦与焦躁不安的心情，容忍由此引起的情绪波动和激惹，耐心听取其所述，予以精神安慰，帮助安定情绪，无效时按医嘱给予药物，帮助入眠。</w:t>
            </w:r>
          </w:p>
          <w:p w14:paraId="03F2DC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指导患者放松或转移注意力帮助入睡：放松法有甩手操、放松功、放松训练等可使肌肉放松、精神放松、促进睡眠。转移方法，如有意识地翻阅无故事情节的理论书，引发疲倦。也可将头脑中思考的问题写在纸上，这会产生一种心理放松感而有利于入眠。</w:t>
            </w:r>
          </w:p>
          <w:p w14:paraId="106EE8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分析失眠原因，对症处理：患者失眠的原因有多种，如新入院者对医院环境陌生、不适应、害怕，也有患者对治疗反感或恐惧致失眠，要耐心劝慰、作保护性解释，使其有安全感；也有患者因病痛及身体各种不适而引起失眠，应及时帮助缓解疼痛，排除不适；也有因过多思考生活事件，如婚姻、工作、经济等导致焦虑、紧张而失眠，可让其倾诉烦恼，患者会感到轻松，同时进行心理辅导，鼓励其理智地把问题搁一边，不再乱想；对主观性失眠者可在其入睡后用红笔在手臂上做记号，待醒后善意告知患者以证明确实睡着过，这可缓解患者对睡眠的焦虑、担忧情绪。若睡前过分焦虑，也可用安慰剂暗示治疗；对抑郁症及幻觉、妄想症状严重的未入眠者，要及时按医嘱予以药物处理，加速帮助入睡，以免夜深人静，患者的抑郁情绪或幻觉、妄想症状加重而引发意外。</w:t>
            </w:r>
          </w:p>
          <w:p w14:paraId="5C2880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（五）保证医嘱的执行</w:t>
            </w:r>
          </w:p>
          <w:p w14:paraId="1F6E0B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与内外科疾病的患者不同，一些精神疾病的患者缺少对疾病的自知力，不认为自己有病，无求治要求，甚至强烈反对接受各种必要的治疗。因此，如何使医嘱得以执行，让患者受到及时必要的治疗是精神科护理工作的一个重要环节。</w:t>
            </w:r>
          </w:p>
          <w:p w14:paraId="5BB2A9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在进行各项治疗之前，要耐心反复地向患者讲清治疗的目的和意义，以取得患者的合作。治疗前要充分做好准备工作，治疗时要严肃认真，治疗后要注意观察治疗反应，加强护理。</w:t>
            </w:r>
          </w:p>
          <w:p w14:paraId="64147F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服药是最常用的治疗方法，因此服药方法非常重要，必须保证患者按医嘱服药。发药时要先易后难，最后给拒绝服药者。发药时要精力集中，认准患者，亲自把药交给患者，并确实保证患者服下方可离去。要严防患者吐药或藏药，必要时应检查口腔。决不可把药交给患者了事。尤其要严防患者私藏药物（如藏于舌下，待护士离开后吐出）。对于拒不服药者，应及时向医师报告，改换给药途径或治疗方法。患者的藏药行为不仅影响临床诊治效果，给患者带来损失，而且有可能引起医患纠纷，必须十分重视，要根据当时的环境、患者的表情及动作仔细加以观察，采取有效措施，杜绝藏药行为。</w:t>
            </w:r>
          </w:p>
          <w:p w14:paraId="58562A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培育护士的专业技能和职业操守　护士不但要善于发现藏药行为，而且要有对患者负责的态度和慎独的精神，要履行检查藏药的义务，不能图省事而忽略。</w:t>
            </w:r>
          </w:p>
          <w:p w14:paraId="36885D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根据不同情况，引导患者服药　对因疾病因素导致藏药的患者，要通过解释说理使其觉悟到自己有病，需要治疗，必要时将服药好的患者当镜子来进行启发诱导。对因害怕药物反应而藏药的患者，一方面要向他们说明药物反应是药物见效的表现，轻的反应对身体无影响，如果反应重医生会及时处理；另一方面要主动关心患者，为他们解决实际困难，如静坐不能的患者要根据其爱好多与其交谈，以分散其注意力，双手抖动厉害的患者要协助其料理个人生活，吞咽困难的患者要更换流汁饮食等。对因社会心理因素导致藏药的患者，要向他们指出药物有消退过程，不会永远留在体内，等到疾病康复药量也会逐渐减少，他们会渐渐恢复正常的，同时要帮助他们解除对今后生活的顾虑，树立自信心。</w:t>
            </w:r>
          </w:p>
          <w:p w14:paraId="77C01B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所有患者服药时都要看服吞下　对有藏药企图或行为的患者要严格检查，用压舌板检查口腔内舌上下、两颊，同时检查患者手掌、衣袖及药杯；对有引吐行为的患者服药后要在护士视线之内停留 10 ～ 15 分钟，以防吐药。</w:t>
            </w:r>
          </w:p>
          <w:p w14:paraId="53B9E8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（六）健康教育</w:t>
            </w:r>
          </w:p>
          <w:p w14:paraId="2702C7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由于医疗护理模式的改变，健康教育成为护理工作中的重要组成部分，它以患者及其家属为对象，通过护士有计划、有目的的教育，使患者及其家属了解更多的疾病知识和自我护理知识，改变患者的行为和生活模式，消除或减轻影响健康的危险因素，提高患者对治疗的依从性，改善患者的生活质量，促进疾病的康复，预防疾病复发。</w:t>
            </w:r>
          </w:p>
          <w:p w14:paraId="056CE8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健康教育的过程</w:t>
            </w:r>
          </w:p>
          <w:p w14:paraId="7214F0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根据精神病患者的临床特点，采取有计划、有目的的健康模式进行。</w:t>
            </w:r>
          </w:p>
          <w:p w14:paraId="5C1396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（1）入院初期：精神症状丰富，要实施各项治疗，认知功能和自控能力较差，健康教育应以督促、劝导患者接受一般治疗及生活自理为主。</w:t>
            </w:r>
          </w:p>
          <w:p w14:paraId="573D61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康复期：患者的精神症状基本控制，自知力恢复，应对患者进行精神疾病知识的宣教，介绍有关精神疾病的病因、症状及药物治疗，使患者对精神疾病及药物知识有所了解。同时还应仔细观察病情变化，以便及时对症处理，鼓励患者树立战胜疾病的信心，促进疾病的康复。</w:t>
            </w:r>
          </w:p>
          <w:p w14:paraId="495E7A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（3）出院前期：患者基本康复，应对患者进行坚持服药、掌握自我调控技巧、适应社会及家庭生活、疾病复发先兆的识别、预防复发等的健康教育。为患者回归家庭和社会做好准备。</w:t>
            </w:r>
          </w:p>
          <w:p w14:paraId="440B9D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健康教育的方式</w:t>
            </w:r>
          </w:p>
          <w:p w14:paraId="0CB214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健康教育可采用连续、交叉、互补的方式，以使患者及其家属尽可能多地、全面地接受疾病及康复知识，更好地提高健康意识，养成良好的健康行为和生活习惯。</w:t>
            </w:r>
          </w:p>
          <w:p w14:paraId="458632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做好计划：不同的病种、不同的个体存在较大的差异，入院初期的疾病急性期，患者思维杂乱无章，又要适应新的环境，所以不能有效地接受健康教育。此时应重点配合医生做好各项治疗护理工作，待病情稳定后，即可向患者进行入院介绍，包括医疗环境、主治医生与责任护士、治疗安排、探视制度与陪护制度、作息时间等。对于共性问题可采取集体健康教育方式，宣教精神疾病的发病机理、早期临床表现、药物作用及不良反应等。对个别患者，应根据疾病特点有计划地采取个性化的健康教育方式。</w:t>
            </w:r>
          </w:p>
          <w:p w14:paraId="19AC2F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（2）交谈技巧：建立良好的护患关系，可采用答疑式的交谈方式，耐心解答患者提出的问题。同时还要帮助患者树立自我形象，增强战胜疾病的信心。</w:t>
            </w:r>
          </w:p>
          <w:p w14:paraId="2E6BB1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（3）示范教育：根据患者的知识水平及掌握技巧的程度，进行示范或纠正。督促患者参与病房的管理，鼓励患者提合理化建议。尽可能地调动患者的主观能动性。</w:t>
            </w:r>
          </w:p>
          <w:p w14:paraId="38F5A5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多样化教育：采取个别和群体相结合的教育方式，让患者根据自己的爱好兴趣选择活动项目；定期组织讲座、工休座谈会、联欢会等，以不断提高患者的生活乐趣，改善患者的负性情绪，促进患者早日康复。</w:t>
            </w:r>
          </w:p>
          <w:p w14:paraId="71AC75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健康教育的注意事项</w:t>
            </w:r>
          </w:p>
          <w:p w14:paraId="74026A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健康教育的方式因人而异，针对具体情况进行。对年轻、文化程度高、性格开朗者，可采用宣传资料、书籍、教育讲座等，了解其缺什么就补什么；对年龄大、文化程度低、性格内向的患者，在进行健康教育时要通俗易懂，并举例说明，切忌医学术语。</w:t>
            </w:r>
          </w:p>
          <w:p w14:paraId="3B385E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（2）精神病患者由于存在感觉、知觉、记忆、思维、情感等方面的障碍，可表现为怪癖、举止异常、交谈接触欠合作。因此，应根据患者的个性、爱好、习惯信仰等使用合适的沟通技巧。</w:t>
            </w:r>
          </w:p>
          <w:p w14:paraId="33B87E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精神科护理人员不仅要有扎实的专业知识与熟练的操作技能，还要掌握察言观色的本领和有效沟通技巧，熟练运用各种专科知识与技能解决患者的实际问题，千方百计调动患者的积极性，视患者如亲人，尽量取得患者的理解和信任，只有这样，健康教育才能取得满意效果。</w:t>
            </w:r>
          </w:p>
          <w:p w14:paraId="3B0EC4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（七）探视护理</w:t>
            </w:r>
          </w:p>
          <w:p w14:paraId="1C8030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重性精神病患者和急性发作型患者，一般收住在封闭式病房，与外界隔离。患者感到不自由，或不能接受精神病患者的角色，或思念亲人、牵挂工作等，常常表现出焦虑、抑郁、激越，影响患者安全和病室秩序，因此，要合理安排探视时间，以安定患者的情绪，巩固治疗效果。值得注意的是，有的患者借外出探视之机发生外走或外走后自杀。为防意外，探视工作中的护理应注意做到以下几点。</w:t>
            </w:r>
          </w:p>
          <w:p w14:paraId="12DD99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合理安排探视时间　新入院的患者因考虑到患者的疾病状态没有控制，对环境还不适应，以及身体对药物没有产生耐受，为防意外，最好入院 1 周后再行探视。其他患者可每天探视 1 次或隔天探视 1 次，视医院和患者情况而定。</w:t>
            </w:r>
          </w:p>
          <w:p w14:paraId="47B19D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专人负责　探视要有专职护士接待，有专项登记，登记内容包括患者姓名、探视者姓名及所属关系，登记本存留以便清点人数和备查。要将患者交到家属手上，家属不在身旁，不能放患者出去。态度要热情，尽量协助家属解决问题。</w:t>
            </w:r>
          </w:p>
          <w:p w14:paraId="29FB03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探视要求　探视要在规定的场所进行，未经医生许可，不可将患者放回家中；病情没有控制或有特殊企图的患者，要暂停探视；重症患者需到床旁探视者，接待人员应陪同在旁。患者探视结束时，需经安全检查方可进入病房。</w:t>
            </w:r>
          </w:p>
          <w:p w14:paraId="39311D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安全检查　探视者带给患者的物品须经仔细检查方可带入，凡影响患者安全的物品要拒绝收留，凡易变质腐败的食物应少收或不收，对拒收的物品要向家属做好解释，讲清道理。收留的物品应写上患者姓名交工娱护士保管。</w:t>
            </w:r>
          </w:p>
          <w:p w14:paraId="3AB2DF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严格交接班　探视时间结束时，要认真清点人数并交班。</w:t>
            </w:r>
          </w:p>
          <w:p w14:paraId="28F923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 健康教育　接待人员要根据患者情况利用探视的机会做好家属健康教育工作，其内容是：①向患者家属介绍患者住院情况，嘱咐他们在规定的探视时间里，要尽量来院探视，以减轻患者想家的焦虑情绪。②探视时家属要照顾好患者，防止患者借机逃跑或伤人，探视完毕后，要将患者交给护士后方可离开。③不要给患者带来精神刺激和创伤，患者家中发生的意外或重大事件，须经医生同意方可告诉患者，避免引起患者情绪波动。④对迫切要求出院的患者要协助医护人员做好说服劝阻工作。</w:t>
            </w:r>
          </w:p>
          <w:p w14:paraId="15978C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（八）心理护理</w:t>
            </w:r>
          </w:p>
          <w:p w14:paraId="50CE9F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心理护理对精神病患者来说非常重要。患者的各种异常活动，往往难以引起别人的同情或理解，甚至还可能遭到亲人或其他人的误解和指责，这些都可加重患者心理上的创伤。尤其当疾病处于恢复期或自知力无损害的患者（如神经症），回忆疾病期的往事或展望自己的前途时，往往情绪压抑、消极、无所适从。为此，要帮助他们从这些不良情绪中摆脱出来，以积极的态度接受治疗是心理护理的重要方面。</w:t>
            </w:r>
          </w:p>
          <w:p w14:paraId="46930A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心理护理的重点是启发和帮助患者以正确的态度对待疾病，从而认识到住院治疗的重要性和必要性，打消各种顾虑，积极主动配合治疗。要鼓励患者以坚强意志和乐观精神去战胜疾病过程中出现的各种困难，调动患者的主观能动性，以顽强的毅力去锻炼和恢复工作能力。心理护理的成败，取决于护士掌握专业知识的程度、服务态度和工作技巧与方法。</w:t>
            </w:r>
          </w:p>
          <w:p w14:paraId="329F2D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61AB9E9C">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文章展示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学生了解精神科护理的基本内容（一）的基本理论知识。</w:t>
            </w:r>
          </w:p>
        </w:tc>
      </w:tr>
      <w:tr w14:paraId="65754C2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00A12C54">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FAE751E">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6EC9126">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2CF910B8">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精神科护理的基本内容（一）</w:t>
            </w:r>
            <w:r>
              <w:rPr>
                <w:rFonts w:hint="eastAsia" w:ascii="宋体" w:hAnsi="宋体" w:cs="宋体"/>
                <w:b/>
                <w:bCs w:val="0"/>
                <w:kern w:val="0"/>
                <w:sz w:val="21"/>
                <w:szCs w:val="21"/>
                <w:lang w:val="en-US" w:eastAsia="zh-CN" w:bidi="ar"/>
              </w:rPr>
              <w:t>，护士要细心观察，发现患者心理上存在的主要矛盾，以良好的态度与患者接触</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6AE52767">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67FF112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2C7429DE">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42B0994">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4F1AF8F6">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简述安全护理</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3E884300">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41A9DF4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6871D241">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2149D033">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10D270ED">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展示精神科护理的基本内容（</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66EDA3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二、精神病患者的组织与管理</w:t>
            </w:r>
          </w:p>
          <w:p w14:paraId="5FA2D7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（一）患者的组织</w:t>
            </w:r>
          </w:p>
          <w:p w14:paraId="72C105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一般由专职人员（康复护士）负责组织，康复护士每天指导并参与患者的各项活动。根据患者病情和康复情况成立各种康复小组，在患者中选择有一定影响力、有一定工作能力且热心为病友服务的患者担任小组长。定期召开患者座谈会，了解和听取患者对医疗护理服务的意见与建议，改进服务质量。在患者中开展各种评优活动，调动患者的积极性，培养患者的自我管理能力。</w:t>
            </w:r>
          </w:p>
          <w:p w14:paraId="6D8305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（二）患者的管理</w:t>
            </w:r>
          </w:p>
          <w:p w14:paraId="0EF1AB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开放式管理</w:t>
            </w:r>
          </w:p>
          <w:p w14:paraId="46C0B8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开放式管理适用于一些神经症患者以及病情稳定或康复期待出院的患者。目的是锻炼和培养稳定期患者的社会适应能力，满足患者的心理需求，调动患者的积极性和主动性，适应正常的社会环境，有利于患者早日回归社会。</w:t>
            </w:r>
          </w:p>
          <w:p w14:paraId="1BA423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封闭式管理</w:t>
            </w:r>
          </w:p>
          <w:p w14:paraId="00E3C6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制定有关的制度：如患者作息制度、住院休养制度、探视制度等，并经常宣传各种制度的内容，让患者自觉遵守。树立良好的风气，护士要以身作则，以良好的素养和形象来影响患者。对慢性衰退的患者，要耐心帮助并进行强化训练。</w:t>
            </w:r>
          </w:p>
          <w:p w14:paraId="66CEC6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（2）丰富住院生活：根据患者病情，结合患者的爱好，定期安排各种文娱、体育、手工作业活动，提高其生活兴趣及住院生活质量。</w:t>
            </w:r>
          </w:p>
          <w:p w14:paraId="67A56C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三、精神科分级护理</w:t>
            </w:r>
          </w:p>
          <w:p w14:paraId="7FF7A3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根据患者的病情轻重和治疗的需要，对患者进行分级护理，并制定相应的护理措施，可根据病情变化和治疗需要随时调整。</w:t>
            </w:r>
          </w:p>
          <w:p w14:paraId="3D58CE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（一）一级护理</w:t>
            </w:r>
          </w:p>
          <w:p w14:paraId="4014E4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护理对象　疾病急性期的患者，包括新入院患者；兴奋躁动、行为紊乱者；有自杀、自伤、冲动、外走、伤人、毁物、木僵等特殊行为者；伴有严重躯体疾病者；生活不能自理者；有严重药物副反应者；病情不稳定或特殊治疗（如 MECT）后需要观察病情者。</w:t>
            </w:r>
          </w:p>
          <w:p w14:paraId="4CFBAA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护理要求　安置于重症病室；24 小时有护士观察病情变化；根据病情制订并实施护理计划；正确执行医嘱，及时完成各项护理工作；有自伤、自杀、冲动者必要时给予保护性约束；根据病情给予必要的生活协助；做好心理护理；及时做好病情记录及交班。</w:t>
            </w:r>
          </w:p>
          <w:p w14:paraId="2AA2EC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（二）二级护理</w:t>
            </w:r>
          </w:p>
          <w:p w14:paraId="67584E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护理对象　一级患者经治疗病情好转但仍需观察的患者；精神症状不影响病区秩序，未见严重消极者；伴有一般身体疾患，生活能自理者。</w:t>
            </w:r>
          </w:p>
          <w:p w14:paraId="0BEA82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护理要求　安置于普通病房；定期巡视，观察病情变化，做好安全护理；视病情督促和协助患者的日常生活；鼓励或安排患者参加适宜的文娱、工疗活动；做好心理护理，根据病情做好健康宣教，及时满足患者对健康知识的需求。</w:t>
            </w:r>
          </w:p>
          <w:p w14:paraId="45CCF9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（三）三级护理</w:t>
            </w:r>
          </w:p>
          <w:p w14:paraId="46D1E7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护理对象　疾病恢复期的患者，包括症状缓解者、康复待出院者、神经症患者。</w:t>
            </w:r>
          </w:p>
          <w:p w14:paraId="1EA94A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护理要求　安置于普通病房；观察病情，了解患者对出院面临的心理问题，指导患者适应新的环境；制订康复计划，为患者出院做好准备；有针对性地做好出院指导；鼓励患者参加各种有针对性的文娱、工疗活动，促进社会功能的恢复。</w:t>
            </w:r>
          </w:p>
          <w:p w14:paraId="629BC153">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5BC2C2FE">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通过教师讲解，了解精神科护理的基本内容（</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4C467D0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74360DC5">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7F25F4D3">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08B2CAE">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404DE98C">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精神科护理的基本内容（</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，让学生知道说明文根据表达方式的不同，可以分为一般性说明文和文艺性说明文</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38ED57B8">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1F74F0A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34AE5EA7">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455C631A">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793850F3">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简述精神病患者的组织与管理。</w:t>
            </w:r>
          </w:p>
        </w:tc>
        <w:tc>
          <w:tcPr>
            <w:tcW w:w="1366" w:type="dxa"/>
            <w:tcBorders>
              <w:tl2br w:val="nil"/>
              <w:tr2bl w:val="nil"/>
            </w:tcBorders>
            <w:vAlign w:val="center"/>
          </w:tcPr>
          <w:p w14:paraId="3F0F2B3B">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1074183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1FAA6331">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122045B1">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应加强自身的思想认识，对待学生不能情绪化，应当用信心耐心和诚心去感染每一位学生，从而为学生供给良好的学习榜样。</w:t>
            </w:r>
          </w:p>
        </w:tc>
      </w:tr>
      <w:bookmarkEnd w:id="0"/>
    </w:tbl>
    <w:p w14:paraId="41D4BCB3"/>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DB9B3EC1-7648-40AE-92ED-6FC31A9D7209}"/>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5686FDF4-7A54-4AA0-822D-9FC89E93CE7B}"/>
  </w:font>
  <w:font w:name="微软雅黑">
    <w:panose1 w:val="020B0503020204020204"/>
    <w:charset w:val="86"/>
    <w:family w:val="auto"/>
    <w:pitch w:val="default"/>
    <w:sig w:usb0="80000287" w:usb1="2ACF3C50" w:usb2="00000016" w:usb3="00000000" w:csb0="0004001F" w:csb1="00000000"/>
    <w:embedRegular r:id="rId3" w:fontKey="{21863D8E-4511-4AFE-ADE4-3E4E25CA4CFC}"/>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4" w:fontKey="{318BEBBC-2EE9-4EC0-92F7-DE093C3AC31D}"/>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embedRegular r:id="rId5" w:fontKey="{594791DF-E5BE-413C-A882-39DA8BE92211}"/>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AC91BFE"/>
    <w:rsid w:val="0E3C75E8"/>
    <w:rsid w:val="154645F8"/>
    <w:rsid w:val="1E9C42C4"/>
    <w:rsid w:val="1FB84519"/>
    <w:rsid w:val="2003061B"/>
    <w:rsid w:val="20F13C9B"/>
    <w:rsid w:val="238347DF"/>
    <w:rsid w:val="24B477DD"/>
    <w:rsid w:val="278141AB"/>
    <w:rsid w:val="27DD6975"/>
    <w:rsid w:val="28B578A7"/>
    <w:rsid w:val="322A12C5"/>
    <w:rsid w:val="34AD60CD"/>
    <w:rsid w:val="34B67F89"/>
    <w:rsid w:val="368D542E"/>
    <w:rsid w:val="388B134B"/>
    <w:rsid w:val="436C72A2"/>
    <w:rsid w:val="43CD7F64"/>
    <w:rsid w:val="44B33A23"/>
    <w:rsid w:val="45C91BBA"/>
    <w:rsid w:val="49F8701E"/>
    <w:rsid w:val="4C7F0E23"/>
    <w:rsid w:val="50A0169A"/>
    <w:rsid w:val="52E8648C"/>
    <w:rsid w:val="582E68E8"/>
    <w:rsid w:val="59FE0152"/>
    <w:rsid w:val="5A7C6694"/>
    <w:rsid w:val="5FFC3909"/>
    <w:rsid w:val="600E33E1"/>
    <w:rsid w:val="622A303A"/>
    <w:rsid w:val="723010AC"/>
    <w:rsid w:val="75EA2622"/>
    <w:rsid w:val="7D853842"/>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18</Pages>
  <Words>10970</Words>
  <Characters>11125</Characters>
  <Lines>1</Lines>
  <Paragraphs>1</Paragraphs>
  <TotalTime>1</TotalTime>
  <ScaleCrop>false</ScaleCrop>
  <LinksUpToDate>false</LinksUpToDate>
  <CharactersWithSpaces>11193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2025-07-22T09:09:03Z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E998AA9A3A0D455C8BBB57762E77E72B_13</vt:lpwstr>
  </property>
  <property fmtid="{D5CDD505-2E9C-101B-9397-08002B2CF9AE}" pid="4" name="KSOTemplateDocerSaveRecord">
    <vt:lpwstr>eyJoZGlkIjoiOTcxZjc4Y2ViNTBlZDVmZTI3YTAxZGE1NWVmM2E2NDEiLCJ1c2VySWQiOiI0MDMzMDA2MzYifQ==</vt:lpwstr>
  </property>
</Properties>
</file>